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20-12-2022</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13-12-2022</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ingestemd.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plaatsen zonnepanelen Ringallee 8 (hoofdgebouw)</w:t>
            </w:r>
          </w:p>
          <w:p>
            <w:r>
              <w:rPr>
                <w:rFonts w:ascii="Lucida Sans Unicode" w:hAnsi="Lucida Sans Unicode" w:cs="Lucida Sans Unicode"/>
              </w:rPr>
              <w:t>Op 9 oktober 2022 is aanvraag ingediend voor het plaatsen van zonnepanelen op het hoofdgebouw Ringallee 8 (woning), de woning is aangewezen als Rijksmonument. Nu de beoordeling van de aanvraag is afgerond dient er een beslissing genomen te worden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 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plaatsen zonnepanelen Ringallee 8 (bijgebouw)</w:t>
            </w:r>
          </w:p>
          <w:p>
            <w:r>
              <w:rPr>
                <w:rFonts w:ascii="Lucida Sans Unicode" w:hAnsi="Lucida Sans Unicode" w:cs="Lucida Sans Unicode"/>
              </w:rPr>
              <w:t>Op 9 oktober 2022 is aanvraag ingediend voor het plaatsen van zonnepanelen op het bijgebouw bij de woning Ringallee 8. Nu de beoordeling van de aanvraag is afgerond dient er een beslissing genomen te worden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 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Nieuwe Subsidieregeling Sociaal domein</w:t>
            </w:r>
          </w:p>
          <w:p>
            <w:r>
              <w:rPr>
                <w:rFonts w:ascii="Lucida Sans Unicode" w:hAnsi="Lucida Sans Unicode" w:cs="Lucida Sans Unicode"/>
              </w:rPr>
              <w:t>De huidige Subsidieregeling Sociaal domein loopt tot en met 2022, evenals de ASV gelijk aan een raads- collegeperiode. De subsidieregeling kan ongewijzigd worden verlengd maar er zijn redenen om hem te herzien. Deze worden bij ‘Argumenten’ nader toegelicht.</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de Subsidieregeling Sociaal domein Rozendaal 2023-2026</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aanhouden.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Vaststellen het als bijlage bij de Subsidieregeling bijgevoegde Subsidiekader 2023-2026</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 Besluit: aanhouden.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3. De subsidieregeling en het subsidiekader via een RIB ter kennis brengen van de gemeenteraad</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 Besluit: aanhouden.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1. Brief 8-12-2022 (Provincie Gelderland): Op weg naar (een) Regio Arrangment(en). Advies: kennis van nemen. Vraag: gaan we pro-actief contact opnemen met provincie &amp; GMR of wachten we op nadere berichtgeving vanuit de GMR?</w:t>
            </w:r>
            <w:r>
              <w:rPr>
                <w:rFonts w:ascii="Lucida Sans Unicode" w:hAnsi="Lucida Sans Unicode" w:cs="Lucida Sans Unicode"/>
              </w:rPr>
              <w:br/>
            </w:r>
            <w:r>
              <w:rPr>
                <w:rFonts w:ascii="Lucida Sans Unicode" w:hAnsi="Lucida Sans Unicode" w:cs="Lucida Sans Unicode"/>
              </w:rPr>
              <w:t>2. Brief 8-12-2022 (Ministerie J&amp;V): Beleid bewapening boa's / wijzigingen beleidsregels. Advies: kennis van nemen.</w:t>
            </w:r>
            <w:r>
              <w:rPr>
                <w:rFonts w:ascii="Lucida Sans Unicode" w:hAnsi="Lucida Sans Unicode" w:cs="Lucida Sans Unicode"/>
              </w:rPr>
              <w:br/>
            </w:r>
            <w:r>
              <w:rPr>
                <w:rFonts w:ascii="Lucida Sans Unicode" w:hAnsi="Lucida Sans Unicode" w:cs="Lucida Sans Unicode"/>
              </w:rPr>
              <w:t>3. Brief 15-12-2022 (Ministerie OCW): Behoud A-status inzake uitvoering wettelijke taken kinderopvang. Advies: kennis van nemen.</w:t>
            </w:r>
            <w:r>
              <w:rPr>
                <w:rFonts w:ascii="Lucida Sans Unicode" w:hAnsi="Lucida Sans Unicode" w:cs="Lucida Sans Unicode"/>
              </w:rPr>
              <w:br/>
            </w:r>
            <w:r>
              <w:rPr>
                <w:rFonts w:ascii="Lucida Sans Unicode" w:hAnsi="Lucida Sans Unicode" w:cs="Lucida Sans Unicode"/>
              </w:rPr>
              <w:t>4. Brief 15-12-2022 (VNG Gelderland): Attentiebrief voor de burgemeester over uitvraag bomengeschenk Gelderse gemeenten</w:t>
            </w:r>
            <w:r>
              <w:rPr>
                <w:rFonts w:ascii="Lucida Sans Unicode" w:hAnsi="Lucida Sans Unicode" w:cs="Lucida Sans Unicode"/>
              </w:rPr>
              <w:br/>
            </w:r>
            <w:r>
              <w:rPr>
                <w:rFonts w:ascii="Lucida Sans Unicode" w:hAnsi="Lucida Sans Unicode" w:cs="Lucida Sans Unicode"/>
              </w:rPr>
              <w:t>5. Kerstwens 19-12-2022: Kerstwens gemeente Renkum</w:t>
            </w:r>
            <w:r>
              <w:rPr>
                <w:rFonts w:ascii="Lucida Sans Unicode" w:hAnsi="Lucida Sans Unicode" w:cs="Lucida Sans Unicode"/>
              </w:rPr>
              <w:br/>
            </w:r>
            <w:r>
              <w:rPr>
                <w:rFonts w:ascii="Lucida Sans Unicode" w:hAnsi="Lucida Sans Unicode" w:cs="Lucida Sans Unicode"/>
              </w:rPr>
              <w:t>6. Uitnodiging 19-12-2022: Uitnodiging nieuwjaarsreceptie Scherpenzeel</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20 december 2022</dc:title>
  <dc:creator>iBabs</dc:creator>
  <cp:revision>0</cp:revision>
  <dcterms:created xsi:type="dcterms:W3CDTF">2023-01-12T09:38:09Z</dcterms:created>
</cp:coreProperties>
</file>